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2D" w:rsidRDefault="006B0C2D" w:rsidP="006B0C2D">
      <w:pPr>
        <w:ind w:left="362"/>
        <w:jc w:val="center"/>
        <w:rPr>
          <w:b/>
          <w:lang w:val="sr-Latn-CS"/>
        </w:rPr>
      </w:pPr>
      <w:r w:rsidRPr="00677E27">
        <w:rPr>
          <w:b/>
          <w:lang w:val="sr-Latn-CS"/>
        </w:rPr>
        <w:t>I   UVOD</w:t>
      </w:r>
    </w:p>
    <w:p w:rsidR="006B0C2D" w:rsidRPr="00677E27" w:rsidRDefault="006B0C2D" w:rsidP="006B0C2D">
      <w:pPr>
        <w:ind w:left="362"/>
        <w:jc w:val="center"/>
        <w:rPr>
          <w:lang w:val="sr-Latn-CS"/>
        </w:rPr>
      </w:pPr>
    </w:p>
    <w:p w:rsidR="006B0C2D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  <w:r w:rsidRPr="00231C19">
        <w:rPr>
          <w:b/>
          <w:lang w:val="sr-Latn-CS"/>
        </w:rPr>
        <w:t>1.1. Predmet istraživanja</w:t>
      </w:r>
    </w:p>
    <w:p w:rsidR="006B0C2D" w:rsidRPr="008B1732" w:rsidRDefault="006B0C2D" w:rsidP="006B0C2D">
      <w:pPr>
        <w:numPr>
          <w:ilvl w:val="1"/>
          <w:numId w:val="1"/>
        </w:num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 xml:space="preserve">Finansijski sistem svake zemlje zavisi, prije svega, od stepena razvoja bankarskog sektora, a ekonomski rast ekonomije u jasnoj je korelaciji sa aktivnostima komercijalnih banaka, posebno u ekonomijama  u kojima komercijalno bankarstvo zauzima visok udio u cijelom finansijskom sektoru. Kreditna politika treba da je fleksibilna kako se ne bih vrsile njene česte izmijene i kako bi se „uhodu“mogle popraviti i otkloniti njene nepreciznosti i nedorečenosti. </w:t>
      </w:r>
    </w:p>
    <w:p w:rsidR="006B0C2D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  <w:r w:rsidRPr="00231C19">
        <w:rPr>
          <w:b/>
          <w:lang w:val="sr-Latn-CS"/>
        </w:rPr>
        <w:t>1.2. Cilj istraživanja</w:t>
      </w: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>Novac, kredit i ostali finansijski instrumenti predstavljaju bitne činioce ekonomskog kontinuiteta odnosno reprodukcije. U tome banke imaju posebno mjesto i ulogu, jer se iskazuju kao specijalizovane institucije čija je osnovna funkcija posredovanje u sferi novca sa ciljem  da snadbijevaju reprodukciju potrebnom količinom  novca i kredita.</w:t>
      </w:r>
    </w:p>
    <w:p w:rsidR="006B0C2D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  <w:r w:rsidRPr="00231C19">
        <w:rPr>
          <w:b/>
          <w:lang w:val="sr-Latn-CS"/>
        </w:rPr>
        <w:t>1.3.Osnovna hipoteza</w:t>
      </w:r>
    </w:p>
    <w:p w:rsidR="006B0C2D" w:rsidRPr="008B1732" w:rsidRDefault="006B0C2D" w:rsidP="006B0C2D">
      <w:pPr>
        <w:numPr>
          <w:ilvl w:val="1"/>
          <w:numId w:val="1"/>
        </w:num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>U uslovima povećane rizičnosti kreditnih plasmana, kvalitetniji kolateral povećava stepen naplativosti kredita. Svojevrstan problem stvara to što korisnik žiranti ne utvrđuju međusobne odnose po osnovu garancije.</w:t>
      </w:r>
    </w:p>
    <w:p w:rsidR="006B0C2D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  <w:r w:rsidRPr="00231C19">
        <w:rPr>
          <w:b/>
          <w:lang w:val="sr-Latn-CS"/>
        </w:rPr>
        <w:t>1.4.Naučne metode</w:t>
      </w:r>
    </w:p>
    <w:p w:rsidR="006B0C2D" w:rsidRPr="008B1732" w:rsidRDefault="006B0C2D" w:rsidP="006B0C2D">
      <w:pPr>
        <w:numPr>
          <w:ilvl w:val="1"/>
          <w:numId w:val="1"/>
        </w:num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 xml:space="preserve"> 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Metode korištene u ovom radu su opšta naučna metoda modeliranja, opšta naučna metoda, dedukcije, indukcije, sinteze i analize. </w:t>
      </w:r>
    </w:p>
    <w:p w:rsidR="006B0C2D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</w:p>
    <w:p w:rsidR="006B0C2D" w:rsidRPr="00231C19" w:rsidRDefault="006B0C2D" w:rsidP="006B0C2D">
      <w:pPr>
        <w:numPr>
          <w:ilvl w:val="1"/>
          <w:numId w:val="1"/>
        </w:numPr>
        <w:jc w:val="both"/>
        <w:rPr>
          <w:b/>
          <w:lang w:val="sr-Latn-CS"/>
        </w:rPr>
      </w:pPr>
      <w:r w:rsidRPr="00231C19">
        <w:rPr>
          <w:b/>
          <w:lang w:val="sr-Latn-CS"/>
        </w:rPr>
        <w:t>1.5.Struktura rada</w:t>
      </w:r>
    </w:p>
    <w:p w:rsidR="006B0C2D" w:rsidRPr="008B1732" w:rsidRDefault="006B0C2D" w:rsidP="006B0C2D">
      <w:pPr>
        <w:numPr>
          <w:ilvl w:val="1"/>
          <w:numId w:val="1"/>
        </w:num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>Rad se sastoji iz četiri međusobno povezana dijela.</w:t>
      </w:r>
    </w:p>
    <w:p w:rsidR="006B0C2D" w:rsidRDefault="006B0C2D" w:rsidP="006B0C2D">
      <w:p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 xml:space="preserve">U prvom dijelu rada, </w:t>
      </w:r>
      <w:r w:rsidRPr="00901857">
        <w:rPr>
          <w:lang w:val="sr-Latn-CS"/>
        </w:rPr>
        <w:t>UVODU</w:t>
      </w:r>
      <w:r w:rsidRPr="00904F37">
        <w:rPr>
          <w:lang w:val="sr-Latn-CS"/>
        </w:rPr>
        <w:t>, definisa je predmet</w:t>
      </w:r>
      <w:r>
        <w:rPr>
          <w:lang w:val="sr-Latn-CS"/>
        </w:rPr>
        <w:t xml:space="preserve"> istraživanja, cilj istraživnja, osnovna hipoteza, naučne metode i sadržaj pojedinih dijelova rada.</w:t>
      </w:r>
    </w:p>
    <w:p w:rsidR="006B0C2D" w:rsidRDefault="006B0C2D" w:rsidP="006B0C2D">
      <w:p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>
        <w:rPr>
          <w:lang w:val="sr-Latn-CS"/>
        </w:rPr>
        <w:t xml:space="preserve">U drugom dijelu rada, </w:t>
      </w:r>
      <w:r w:rsidRPr="00901857">
        <w:rPr>
          <w:lang w:val="sr-Latn-CS"/>
        </w:rPr>
        <w:t>KREDITNI PLASMANI BANKE I VRSTE OBEZJEĐENJA,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biće riječi o strategiji kreditne politike banke, o vrstama bankarskih kreditnih plasmana, biće riječi i  o građevinskim, hipotekarnim, potrošačkim i investicionim kreditima. </w:t>
      </w:r>
    </w:p>
    <w:p w:rsidR="006B0C2D" w:rsidRDefault="006B0C2D" w:rsidP="006B0C2D">
      <w:pPr>
        <w:jc w:val="both"/>
        <w:rPr>
          <w:lang w:val="sr-Latn-CS"/>
        </w:rPr>
      </w:pPr>
    </w:p>
    <w:p w:rsidR="006B0C2D" w:rsidRPr="00901857" w:rsidRDefault="006B0C2D" w:rsidP="006B0C2D">
      <w:pPr>
        <w:jc w:val="both"/>
        <w:rPr>
          <w:lang w:val="sr-Latn-CS"/>
        </w:rPr>
      </w:pPr>
      <w:r>
        <w:rPr>
          <w:lang w:val="sr-Latn-CS"/>
        </w:rPr>
        <w:t xml:space="preserve">U trećem dijelu rada biće riječi o </w:t>
      </w:r>
      <w:r w:rsidRPr="00901857">
        <w:rPr>
          <w:lang w:val="sr-Latn-CS"/>
        </w:rPr>
        <w:t>MINIMALNIM</w:t>
      </w:r>
      <w:r>
        <w:rPr>
          <w:b/>
          <w:lang w:val="sr-Latn-CS"/>
        </w:rPr>
        <w:t xml:space="preserve"> </w:t>
      </w:r>
      <w:r w:rsidRPr="00901857">
        <w:rPr>
          <w:lang w:val="sr-Latn-CS"/>
        </w:rPr>
        <w:t xml:space="preserve">STANDARDIMA ZA UPRAVLJANJE KREDITNIM RIZIKOM,  kao i o MINIMALNIM STANDARDIMA ZA DOKUMENTOVANJE KREDITNIH AKTIVNOSTI. </w:t>
      </w:r>
    </w:p>
    <w:p w:rsidR="006B0C2D" w:rsidRPr="00901857" w:rsidRDefault="006B0C2D" w:rsidP="006B0C2D">
      <w:pPr>
        <w:jc w:val="both"/>
        <w:rPr>
          <w:lang w:val="sr-Latn-CS"/>
        </w:rPr>
      </w:pPr>
    </w:p>
    <w:p w:rsidR="006B0C2D" w:rsidRPr="00901857" w:rsidRDefault="006B0C2D" w:rsidP="006B0C2D">
      <w:pPr>
        <w:jc w:val="both"/>
        <w:rPr>
          <w:lang w:val="sr-Latn-CS"/>
        </w:rPr>
      </w:pPr>
    </w:p>
    <w:p w:rsidR="006B0C2D" w:rsidRDefault="006B0C2D" w:rsidP="006B0C2D">
      <w:pPr>
        <w:jc w:val="both"/>
        <w:rPr>
          <w:lang w:val="sr-Latn-CS"/>
        </w:rPr>
      </w:pPr>
      <w:r w:rsidRPr="00901857">
        <w:rPr>
          <w:lang w:val="sr-Latn-CS"/>
        </w:rPr>
        <w:t>U četvrtom  dijelu rada su definisani, OBLICI OBEZBIJEĐENJA PLASMANA BANKE.</w:t>
      </w:r>
    </w:p>
    <w:p w:rsidR="006B0C2D" w:rsidRPr="00901857" w:rsidRDefault="006B0C2D" w:rsidP="006B0C2D">
      <w:pPr>
        <w:jc w:val="both"/>
        <w:rPr>
          <w:lang w:val="sr-Latn-CS"/>
        </w:rPr>
      </w:pPr>
    </w:p>
    <w:p w:rsidR="006B0C2D" w:rsidRPr="00901857" w:rsidRDefault="006B0C2D" w:rsidP="006B0C2D">
      <w:pPr>
        <w:jc w:val="both"/>
        <w:rPr>
          <w:lang w:val="sr-Latn-CS"/>
        </w:rPr>
      </w:pPr>
      <w:r w:rsidRPr="00901857">
        <w:rPr>
          <w:lang w:val="sr-Latn-CS"/>
        </w:rPr>
        <w:t xml:space="preserve">U petom   dijelu rada, PRAKTIČAN PRIMJER-ODOBRAVANJA STAMBENOG KREDITA I  OBEZBIJEDJENJE BANKE, tu je obrađen postupak kreditiranja, prijem i obrada zahtijeva, riješenje po kreditnom zahtijevu, zaključenje ugovora, korištenje i vraćanje kredita.    </w:t>
      </w:r>
    </w:p>
    <w:p w:rsidR="006B0C2D" w:rsidRPr="00901857" w:rsidRDefault="006B0C2D" w:rsidP="006B0C2D">
      <w:pPr>
        <w:jc w:val="both"/>
        <w:rPr>
          <w:lang w:val="sr-Latn-CS"/>
        </w:rPr>
      </w:pPr>
      <w:r w:rsidRPr="00901857">
        <w:rPr>
          <w:lang w:val="sr-Latn-CS"/>
        </w:rPr>
        <w:t xml:space="preserve">      </w:t>
      </w:r>
    </w:p>
    <w:p w:rsidR="006B0C2D" w:rsidRPr="00901857" w:rsidRDefault="006B0C2D" w:rsidP="006B0C2D">
      <w:pPr>
        <w:jc w:val="both"/>
        <w:rPr>
          <w:lang w:val="sr-Latn-CS"/>
        </w:rPr>
      </w:pPr>
    </w:p>
    <w:p w:rsidR="006B0C2D" w:rsidRPr="00901857" w:rsidRDefault="006B0C2D" w:rsidP="006B0C2D">
      <w:pPr>
        <w:jc w:val="both"/>
        <w:rPr>
          <w:lang w:val="sr-Latn-CS"/>
        </w:rPr>
      </w:pPr>
      <w:r w:rsidRPr="00901857">
        <w:rPr>
          <w:lang w:val="sr-Latn-CS"/>
        </w:rPr>
        <w:t xml:space="preserve"> U šestom dijelu, ZAKLJUČAK.</w:t>
      </w:r>
    </w:p>
    <w:p w:rsidR="006B0C2D" w:rsidRPr="00901857" w:rsidRDefault="006B0C2D" w:rsidP="006B0C2D">
      <w:pPr>
        <w:jc w:val="both"/>
        <w:rPr>
          <w:lang w:val="sr-Latn-CS"/>
        </w:rPr>
      </w:pPr>
    </w:p>
    <w:p w:rsidR="006B0C2D" w:rsidRPr="00901857" w:rsidRDefault="006B0C2D" w:rsidP="006B0C2D">
      <w:pPr>
        <w:jc w:val="both"/>
        <w:rPr>
          <w:lang w:val="sr-Latn-CS"/>
        </w:rPr>
      </w:pPr>
    </w:p>
    <w:p w:rsidR="002D0CAB" w:rsidRDefault="002D0CAB"/>
    <w:sectPr w:rsidR="002D0CAB" w:rsidSect="002D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4AEC"/>
    <w:multiLevelType w:val="hybridMultilevel"/>
    <w:tmpl w:val="DF3C7EA8"/>
    <w:lvl w:ilvl="0" w:tplc="922417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735ACFE6">
      <w:numFmt w:val="none"/>
      <w:lvlText w:val=""/>
      <w:lvlJc w:val="left"/>
      <w:pPr>
        <w:tabs>
          <w:tab w:val="num" w:pos="360"/>
        </w:tabs>
      </w:pPr>
    </w:lvl>
    <w:lvl w:ilvl="2" w:tplc="5B845C0A">
      <w:numFmt w:val="none"/>
      <w:lvlText w:val=""/>
      <w:lvlJc w:val="left"/>
      <w:pPr>
        <w:tabs>
          <w:tab w:val="num" w:pos="360"/>
        </w:tabs>
      </w:pPr>
    </w:lvl>
    <w:lvl w:ilvl="3" w:tplc="880C9A4C">
      <w:numFmt w:val="none"/>
      <w:lvlText w:val=""/>
      <w:lvlJc w:val="left"/>
      <w:pPr>
        <w:tabs>
          <w:tab w:val="num" w:pos="360"/>
        </w:tabs>
      </w:pPr>
    </w:lvl>
    <w:lvl w:ilvl="4" w:tplc="E416B47C">
      <w:numFmt w:val="none"/>
      <w:lvlText w:val=""/>
      <w:lvlJc w:val="left"/>
      <w:pPr>
        <w:tabs>
          <w:tab w:val="num" w:pos="360"/>
        </w:tabs>
      </w:pPr>
    </w:lvl>
    <w:lvl w:ilvl="5" w:tplc="7E32C5D0">
      <w:numFmt w:val="none"/>
      <w:lvlText w:val=""/>
      <w:lvlJc w:val="left"/>
      <w:pPr>
        <w:tabs>
          <w:tab w:val="num" w:pos="360"/>
        </w:tabs>
      </w:pPr>
    </w:lvl>
    <w:lvl w:ilvl="6" w:tplc="2F7ADDC2">
      <w:numFmt w:val="none"/>
      <w:lvlText w:val=""/>
      <w:lvlJc w:val="left"/>
      <w:pPr>
        <w:tabs>
          <w:tab w:val="num" w:pos="360"/>
        </w:tabs>
      </w:pPr>
    </w:lvl>
    <w:lvl w:ilvl="7" w:tplc="DE2492E6">
      <w:numFmt w:val="none"/>
      <w:lvlText w:val=""/>
      <w:lvlJc w:val="left"/>
      <w:pPr>
        <w:tabs>
          <w:tab w:val="num" w:pos="360"/>
        </w:tabs>
      </w:pPr>
    </w:lvl>
    <w:lvl w:ilvl="8" w:tplc="05F606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C2D"/>
    <w:rsid w:val="002D0CAB"/>
    <w:rsid w:val="006B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goran.a</dc:creator>
  <cp:keywords/>
  <dc:description/>
  <cp:lastModifiedBy>goran.a</cp:lastModifiedBy>
  <cp:revision>1</cp:revision>
  <dcterms:created xsi:type="dcterms:W3CDTF">2012-02-20T15:33:00Z</dcterms:created>
  <dcterms:modified xsi:type="dcterms:W3CDTF">2012-02-20T15:33:00Z</dcterms:modified>
</cp:coreProperties>
</file>